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066D" w14:textId="1983F27E" w:rsidR="00007DC2" w:rsidRDefault="003E2C94" w:rsidP="0000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eastAsia="Calibri" w:hAnsi="Times New Roman"/>
          <w:b/>
          <w:sz w:val="24"/>
          <w:szCs w:val="24"/>
          <w:lang w:bidi="ar-SA"/>
        </w:rPr>
        <w:t>Supplementary Table</w:t>
      </w:r>
      <w:bookmarkStart w:id="0" w:name="_GoBack"/>
      <w:bookmarkEnd w:id="0"/>
      <w:r w:rsidR="00007DC2" w:rsidRPr="00172C4E">
        <w:rPr>
          <w:rFonts w:ascii="Times New Roman" w:eastAsia="Calibri" w:hAnsi="Times New Roman"/>
          <w:b/>
          <w:sz w:val="24"/>
          <w:szCs w:val="24"/>
          <w:lang w:bidi="ar-SA"/>
        </w:rPr>
        <w:t xml:space="preserve"> 1.</w:t>
      </w:r>
      <w:r w:rsidR="00007DC2" w:rsidRPr="00172C4E">
        <w:rPr>
          <w:rFonts w:ascii="Times New Roman" w:eastAsia="Calibri" w:hAnsi="Times New Roman"/>
          <w:sz w:val="24"/>
          <w:szCs w:val="24"/>
          <w:lang w:bidi="ar-SA"/>
        </w:rPr>
        <w:t xml:space="preserve">  The </w:t>
      </w:r>
      <w:r w:rsidR="00007DC2">
        <w:rPr>
          <w:rFonts w:ascii="Times New Roman" w:eastAsia="Calibri" w:hAnsi="Times New Roman"/>
          <w:sz w:val="24"/>
          <w:szCs w:val="24"/>
          <w:lang w:bidi="ar-SA"/>
        </w:rPr>
        <w:t xml:space="preserve">plant species studied, </w:t>
      </w:r>
      <w:r w:rsidR="00007DC2" w:rsidRPr="00172C4E">
        <w:rPr>
          <w:rFonts w:ascii="Times New Roman" w:eastAsia="Calibri" w:hAnsi="Times New Roman"/>
          <w:sz w:val="24"/>
          <w:szCs w:val="24"/>
          <w:lang w:bidi="ar-SA"/>
        </w:rPr>
        <w:t>most common food or medicinal use from the plant part we collected, and total number of ethnobotanical (food and medicinal) uses, documented in our ethnobotanical database or Daniel Moerman’s</w:t>
      </w:r>
      <w:r w:rsidR="00007DC2">
        <w:rPr>
          <w:rFonts w:ascii="Times New Roman" w:eastAsia="Calibri" w:hAnsi="Times New Roman"/>
          <w:sz w:val="24"/>
          <w:szCs w:val="24"/>
          <w:lang w:bidi="ar-SA"/>
        </w:rPr>
        <w:t xml:space="preserve"> (2013).  </w:t>
      </w:r>
      <w:r w:rsidR="00007DC2" w:rsidRPr="00172C4E">
        <w:rPr>
          <w:rFonts w:ascii="Times New Roman" w:eastAsia="Calibri" w:hAnsi="Times New Roman"/>
          <w:sz w:val="24"/>
          <w:szCs w:val="24"/>
          <w:lang w:bidi="ar-SA"/>
        </w:rPr>
        <w:t>Scientific nomenclature follows USDA Plants Database</w:t>
      </w:r>
      <w:r w:rsidR="00007DC2">
        <w:rPr>
          <w:rFonts w:ascii="Times New Roman" w:eastAsia="Calibri" w:hAnsi="Times New Roman"/>
          <w:sz w:val="24"/>
          <w:szCs w:val="24"/>
          <w:lang w:bidi="ar-SA"/>
        </w:rPr>
        <w:t xml:space="preserve"> (2014)</w:t>
      </w:r>
      <w:r w:rsidR="00007DC2" w:rsidRPr="00172C4E">
        <w:rPr>
          <w:rFonts w:ascii="Times New Roman" w:eastAsia="Calibri" w:hAnsi="Times New Roman"/>
          <w:sz w:val="24"/>
          <w:szCs w:val="24"/>
          <w:lang w:bidi="ar-SA"/>
        </w:rPr>
        <w:t xml:space="preserve">. </w:t>
      </w:r>
      <w:r w:rsidR="00007DC2" w:rsidRPr="00172C4E">
        <w:rPr>
          <w:rFonts w:ascii="Times New Roman" w:hAnsi="Times New Roman"/>
          <w:sz w:val="24"/>
          <w:szCs w:val="24"/>
          <w:lang w:bidi="ar-SA"/>
        </w:rPr>
        <w:t>Note: if the plant was not used for food, but was used for medicine, then the most common medicinal use was indicated</w:t>
      </w:r>
      <w:r w:rsidR="00007DC2">
        <w:rPr>
          <w:rFonts w:ascii="Times New Roman" w:hAnsi="Times New Roman"/>
          <w:sz w:val="24"/>
          <w:szCs w:val="24"/>
          <w:lang w:bidi="ar-SA"/>
        </w:rPr>
        <w:t>; also those with 0 listed likely were used interchangeably with closely related species.</w:t>
      </w:r>
      <w:r w:rsidR="00007DC2" w:rsidRPr="00172C4E">
        <w:rPr>
          <w:rFonts w:ascii="Times New Roman" w:hAnsi="Times New Roman"/>
          <w:sz w:val="24"/>
          <w:szCs w:val="24"/>
          <w:lang w:bidi="ar-SA"/>
        </w:rPr>
        <w:t xml:space="preserve">  </w:t>
      </w:r>
    </w:p>
    <w:p w14:paraId="67197184" w14:textId="77777777" w:rsidR="00007DC2" w:rsidRPr="00BE01A7" w:rsidRDefault="00007DC2" w:rsidP="00007DC2">
      <w:pPr>
        <w:spacing w:after="0" w:line="240" w:lineRule="auto"/>
        <w:rPr>
          <w:rFonts w:ascii="Times New Roman" w:eastAsia="Calibri" w:hAnsi="Times New Roman"/>
          <w:lang w:bidi="ar-SA"/>
        </w:rPr>
      </w:pPr>
    </w:p>
    <w:tbl>
      <w:tblPr>
        <w:tblStyle w:val="TableGrid1"/>
        <w:tblpPr w:leftFromText="180" w:rightFromText="180" w:vertAnchor="text" w:tblpY="1"/>
        <w:tblOverlap w:val="never"/>
        <w:tblW w:w="12978" w:type="dxa"/>
        <w:tblLook w:val="04A0" w:firstRow="1" w:lastRow="0" w:firstColumn="1" w:lastColumn="0" w:noHBand="0" w:noVBand="1"/>
      </w:tblPr>
      <w:tblGrid>
        <w:gridCol w:w="2695"/>
        <w:gridCol w:w="2183"/>
        <w:gridCol w:w="6840"/>
        <w:gridCol w:w="1260"/>
      </w:tblGrid>
      <w:tr w:rsidR="00007DC2" w:rsidRPr="00172C4E" w14:paraId="2DA3C09F" w14:textId="77777777" w:rsidTr="00606B5B">
        <w:tc>
          <w:tcPr>
            <w:tcW w:w="2695" w:type="dxa"/>
          </w:tcPr>
          <w:p w14:paraId="5624C0B3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b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Scientific name</w:t>
            </w:r>
          </w:p>
        </w:tc>
        <w:tc>
          <w:tcPr>
            <w:tcW w:w="2183" w:type="dxa"/>
          </w:tcPr>
          <w:p w14:paraId="5B017482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b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Common name</w:t>
            </w:r>
          </w:p>
        </w:tc>
        <w:tc>
          <w:tcPr>
            <w:tcW w:w="6840" w:type="dxa"/>
          </w:tcPr>
          <w:p w14:paraId="61DF8521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b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Most common use</w:t>
            </w:r>
          </w:p>
        </w:tc>
        <w:tc>
          <w:tcPr>
            <w:tcW w:w="1260" w:type="dxa"/>
          </w:tcPr>
          <w:p w14:paraId="57031E06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b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No. of uses</w:t>
            </w:r>
          </w:p>
        </w:tc>
      </w:tr>
      <w:tr w:rsidR="00007DC2" w:rsidRPr="00172C4E" w14:paraId="4DFD1B6B" w14:textId="77777777" w:rsidTr="00606B5B">
        <w:tc>
          <w:tcPr>
            <w:tcW w:w="2695" w:type="dxa"/>
          </w:tcPr>
          <w:p w14:paraId="7E215193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 xml:space="preserve">Achillea millefolium </w:t>
            </w:r>
          </w:p>
        </w:tc>
        <w:tc>
          <w:tcPr>
            <w:tcW w:w="2183" w:type="dxa"/>
          </w:tcPr>
          <w:p w14:paraId="5F436EF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common yarrow</w:t>
            </w:r>
          </w:p>
        </w:tc>
        <w:tc>
          <w:tcPr>
            <w:tcW w:w="6840" w:type="dxa"/>
          </w:tcPr>
          <w:p w14:paraId="390599AE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Tea and preservative</w:t>
            </w:r>
          </w:p>
        </w:tc>
        <w:tc>
          <w:tcPr>
            <w:tcW w:w="1260" w:type="dxa"/>
          </w:tcPr>
          <w:p w14:paraId="26E583C6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242</w:t>
            </w:r>
          </w:p>
        </w:tc>
      </w:tr>
      <w:tr w:rsidR="00007DC2" w:rsidRPr="00172C4E" w14:paraId="70FAE73C" w14:textId="77777777" w:rsidTr="00606B5B">
        <w:tc>
          <w:tcPr>
            <w:tcW w:w="2695" w:type="dxa"/>
          </w:tcPr>
          <w:p w14:paraId="0211C592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Amaranthus arenicola</w:t>
            </w:r>
          </w:p>
        </w:tc>
        <w:tc>
          <w:tcPr>
            <w:tcW w:w="2183" w:type="dxa"/>
          </w:tcPr>
          <w:p w14:paraId="7ED5228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sandhill amaranth</w:t>
            </w:r>
          </w:p>
        </w:tc>
        <w:tc>
          <w:tcPr>
            <w:tcW w:w="6840" w:type="dxa"/>
          </w:tcPr>
          <w:p w14:paraId="519A0FC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 xml:space="preserve">Seeds from many </w:t>
            </w:r>
            <w:r w:rsidRPr="00172C4E">
              <w:rPr>
                <w:rFonts w:ascii="Times New Roman" w:hAnsi="Times New Roman"/>
                <w:i/>
                <w:lang w:bidi="ar-SA"/>
              </w:rPr>
              <w:t>Amaranthus</w:t>
            </w:r>
            <w:r w:rsidRPr="00172C4E">
              <w:rPr>
                <w:rFonts w:ascii="Times New Roman" w:hAnsi="Times New Roman"/>
                <w:lang w:bidi="ar-SA"/>
              </w:rPr>
              <w:t xml:space="preserve"> species used for food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1, 4</w:t>
            </w:r>
          </w:p>
        </w:tc>
        <w:tc>
          <w:tcPr>
            <w:tcW w:w="1260" w:type="dxa"/>
          </w:tcPr>
          <w:p w14:paraId="1E5D00F8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</w:t>
            </w:r>
          </w:p>
        </w:tc>
      </w:tr>
      <w:tr w:rsidR="00007DC2" w:rsidRPr="00172C4E" w14:paraId="5A68140B" w14:textId="77777777" w:rsidTr="00606B5B">
        <w:tc>
          <w:tcPr>
            <w:tcW w:w="2695" w:type="dxa"/>
          </w:tcPr>
          <w:p w14:paraId="6485CB07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Amaranthus palmeri</w:t>
            </w:r>
          </w:p>
        </w:tc>
        <w:tc>
          <w:tcPr>
            <w:tcW w:w="2183" w:type="dxa"/>
          </w:tcPr>
          <w:p w14:paraId="7BCAAA79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carelessweed</w:t>
            </w:r>
          </w:p>
        </w:tc>
        <w:tc>
          <w:tcPr>
            <w:tcW w:w="6840" w:type="dxa"/>
          </w:tcPr>
          <w:p w14:paraId="28FAE97B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Leaves used as greens</w:t>
            </w:r>
          </w:p>
        </w:tc>
        <w:tc>
          <w:tcPr>
            <w:tcW w:w="1260" w:type="dxa"/>
          </w:tcPr>
          <w:p w14:paraId="3CDBE189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23</w:t>
            </w:r>
          </w:p>
        </w:tc>
      </w:tr>
      <w:tr w:rsidR="00007DC2" w:rsidRPr="00172C4E" w14:paraId="0FF0019F" w14:textId="77777777" w:rsidTr="00606B5B">
        <w:tc>
          <w:tcPr>
            <w:tcW w:w="2695" w:type="dxa"/>
          </w:tcPr>
          <w:p w14:paraId="65D5CA9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Apios americana</w:t>
            </w:r>
          </w:p>
        </w:tc>
        <w:tc>
          <w:tcPr>
            <w:tcW w:w="2183" w:type="dxa"/>
          </w:tcPr>
          <w:p w14:paraId="55C96EC6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groundnut</w:t>
            </w:r>
          </w:p>
        </w:tc>
        <w:tc>
          <w:tcPr>
            <w:tcW w:w="6840" w:type="dxa"/>
          </w:tcPr>
          <w:p w14:paraId="2BAB880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Raw, boiled, or roasted tubers used as food</w:t>
            </w:r>
          </w:p>
        </w:tc>
        <w:tc>
          <w:tcPr>
            <w:tcW w:w="1260" w:type="dxa"/>
          </w:tcPr>
          <w:p w14:paraId="6E8F7107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26</w:t>
            </w:r>
          </w:p>
        </w:tc>
      </w:tr>
      <w:tr w:rsidR="00007DC2" w:rsidRPr="00172C4E" w14:paraId="665EBE52" w14:textId="77777777" w:rsidTr="00606B5B">
        <w:tc>
          <w:tcPr>
            <w:tcW w:w="2695" w:type="dxa"/>
          </w:tcPr>
          <w:p w14:paraId="057AEFC8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Artemisia dracunculus</w:t>
            </w:r>
          </w:p>
        </w:tc>
        <w:tc>
          <w:tcPr>
            <w:tcW w:w="2183" w:type="dxa"/>
          </w:tcPr>
          <w:p w14:paraId="584D75EA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wormwood</w:t>
            </w:r>
          </w:p>
        </w:tc>
        <w:tc>
          <w:tcPr>
            <w:tcW w:w="6840" w:type="dxa"/>
          </w:tcPr>
          <w:p w14:paraId="2EB17CE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Leaves boiled or roasted and eaten or made into a beverage</w:t>
            </w:r>
          </w:p>
        </w:tc>
        <w:tc>
          <w:tcPr>
            <w:tcW w:w="1260" w:type="dxa"/>
          </w:tcPr>
          <w:p w14:paraId="6A129804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81</w:t>
            </w:r>
          </w:p>
        </w:tc>
      </w:tr>
      <w:tr w:rsidR="00007DC2" w:rsidRPr="00172C4E" w14:paraId="763BFFAC" w14:textId="77777777" w:rsidTr="00606B5B">
        <w:tc>
          <w:tcPr>
            <w:tcW w:w="2695" w:type="dxa"/>
          </w:tcPr>
          <w:p w14:paraId="5BB84D11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Asclepias syriaca</w:t>
            </w:r>
          </w:p>
        </w:tc>
        <w:tc>
          <w:tcPr>
            <w:tcW w:w="2183" w:type="dxa"/>
          </w:tcPr>
          <w:p w14:paraId="487179F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common milkweed</w:t>
            </w:r>
          </w:p>
        </w:tc>
        <w:tc>
          <w:tcPr>
            <w:tcW w:w="6840" w:type="dxa"/>
          </w:tcPr>
          <w:p w14:paraId="4461BF91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 xml:space="preserve">Flower buds used in soups or cooked as greens </w:t>
            </w:r>
          </w:p>
        </w:tc>
        <w:tc>
          <w:tcPr>
            <w:tcW w:w="1260" w:type="dxa"/>
          </w:tcPr>
          <w:p w14:paraId="74FF03A6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53</w:t>
            </w:r>
          </w:p>
        </w:tc>
      </w:tr>
      <w:tr w:rsidR="00007DC2" w:rsidRPr="00172C4E" w14:paraId="5E1CC766" w14:textId="77777777" w:rsidTr="00606B5B">
        <w:tc>
          <w:tcPr>
            <w:tcW w:w="2695" w:type="dxa"/>
          </w:tcPr>
          <w:p w14:paraId="76CC59C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Asimina triloba</w:t>
            </w:r>
          </w:p>
        </w:tc>
        <w:tc>
          <w:tcPr>
            <w:tcW w:w="2183" w:type="dxa"/>
          </w:tcPr>
          <w:p w14:paraId="189DF21B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common pawpaw</w:t>
            </w:r>
          </w:p>
        </w:tc>
        <w:tc>
          <w:tcPr>
            <w:tcW w:w="6840" w:type="dxa"/>
          </w:tcPr>
          <w:p w14:paraId="7E5DA72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Raw or dried fruit used for food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4</w:t>
            </w:r>
          </w:p>
        </w:tc>
        <w:tc>
          <w:tcPr>
            <w:tcW w:w="1260" w:type="dxa"/>
          </w:tcPr>
          <w:p w14:paraId="69E3AACF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6</w:t>
            </w:r>
          </w:p>
        </w:tc>
      </w:tr>
      <w:tr w:rsidR="00007DC2" w:rsidRPr="00172C4E" w14:paraId="4F72335C" w14:textId="77777777" w:rsidTr="00606B5B">
        <w:tc>
          <w:tcPr>
            <w:tcW w:w="2695" w:type="dxa"/>
          </w:tcPr>
          <w:p w14:paraId="111A8C18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Callirhoe involucrata</w:t>
            </w:r>
          </w:p>
        </w:tc>
        <w:tc>
          <w:tcPr>
            <w:tcW w:w="2183" w:type="dxa"/>
          </w:tcPr>
          <w:p w14:paraId="427D27B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purple poppy mallow</w:t>
            </w:r>
          </w:p>
        </w:tc>
        <w:tc>
          <w:tcPr>
            <w:tcW w:w="6840" w:type="dxa"/>
          </w:tcPr>
          <w:p w14:paraId="566A989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Roots used for food (Kindscher 1987)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3, 4</w:t>
            </w:r>
          </w:p>
        </w:tc>
        <w:tc>
          <w:tcPr>
            <w:tcW w:w="1260" w:type="dxa"/>
          </w:tcPr>
          <w:p w14:paraId="526D8AC9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10</w:t>
            </w:r>
          </w:p>
        </w:tc>
      </w:tr>
      <w:tr w:rsidR="00007DC2" w:rsidRPr="00172C4E" w14:paraId="4DDFD915" w14:textId="77777777" w:rsidTr="00606B5B">
        <w:tc>
          <w:tcPr>
            <w:tcW w:w="2695" w:type="dxa"/>
          </w:tcPr>
          <w:p w14:paraId="6B29314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Camassia angusta</w:t>
            </w:r>
          </w:p>
        </w:tc>
        <w:tc>
          <w:tcPr>
            <w:tcW w:w="2183" w:type="dxa"/>
          </w:tcPr>
          <w:p w14:paraId="265551DB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prairie camas</w:t>
            </w:r>
          </w:p>
        </w:tc>
        <w:tc>
          <w:tcPr>
            <w:tcW w:w="6840" w:type="dxa"/>
          </w:tcPr>
          <w:p w14:paraId="3232143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 xml:space="preserve">Roots from </w:t>
            </w:r>
            <w:r w:rsidRPr="00172C4E">
              <w:rPr>
                <w:rFonts w:ascii="Times New Roman" w:hAnsi="Times New Roman"/>
                <w:i/>
                <w:lang w:bidi="ar-SA"/>
              </w:rPr>
              <w:t>Camassia</w:t>
            </w:r>
            <w:r w:rsidRPr="00172C4E">
              <w:rPr>
                <w:rFonts w:ascii="Times New Roman" w:hAnsi="Times New Roman"/>
                <w:lang w:bidi="ar-SA"/>
              </w:rPr>
              <w:t xml:space="preserve"> </w:t>
            </w:r>
            <w:r w:rsidRPr="00172C4E">
              <w:rPr>
                <w:rFonts w:ascii="Times New Roman" w:hAnsi="Times New Roman"/>
                <w:i/>
                <w:lang w:bidi="ar-SA"/>
              </w:rPr>
              <w:t>scilloides</w:t>
            </w:r>
            <w:r w:rsidRPr="00172C4E">
              <w:rPr>
                <w:rFonts w:ascii="Times New Roman" w:hAnsi="Times New Roman"/>
                <w:lang w:bidi="ar-SA"/>
              </w:rPr>
              <w:t xml:space="preserve"> used for food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1</w:t>
            </w:r>
          </w:p>
        </w:tc>
        <w:tc>
          <w:tcPr>
            <w:tcW w:w="1260" w:type="dxa"/>
          </w:tcPr>
          <w:p w14:paraId="463DD9F8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12</w:t>
            </w:r>
          </w:p>
        </w:tc>
      </w:tr>
      <w:tr w:rsidR="00007DC2" w:rsidRPr="00172C4E" w14:paraId="0B25D415" w14:textId="77777777" w:rsidTr="00606B5B">
        <w:tc>
          <w:tcPr>
            <w:tcW w:w="2695" w:type="dxa"/>
          </w:tcPr>
          <w:p w14:paraId="1F97DA3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Chasmanthium latifolium</w:t>
            </w:r>
          </w:p>
        </w:tc>
        <w:tc>
          <w:tcPr>
            <w:tcW w:w="2183" w:type="dxa"/>
          </w:tcPr>
          <w:p w14:paraId="1F9C274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Indian woodoats</w:t>
            </w:r>
          </w:p>
        </w:tc>
        <w:tc>
          <w:tcPr>
            <w:tcW w:w="6840" w:type="dxa"/>
          </w:tcPr>
          <w:p w14:paraId="449CD0A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Seeds used for food as porridge or stored for later use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4</w:t>
            </w:r>
          </w:p>
        </w:tc>
        <w:tc>
          <w:tcPr>
            <w:tcW w:w="1260" w:type="dxa"/>
          </w:tcPr>
          <w:p w14:paraId="4EFE418E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3</w:t>
            </w:r>
          </w:p>
        </w:tc>
      </w:tr>
      <w:tr w:rsidR="00007DC2" w:rsidRPr="00172C4E" w14:paraId="3DACD3E0" w14:textId="77777777" w:rsidTr="00606B5B">
        <w:tc>
          <w:tcPr>
            <w:tcW w:w="2695" w:type="dxa"/>
          </w:tcPr>
          <w:p w14:paraId="4545E7E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Chenopodium album</w:t>
            </w:r>
          </w:p>
        </w:tc>
        <w:tc>
          <w:tcPr>
            <w:tcW w:w="2183" w:type="dxa"/>
          </w:tcPr>
          <w:p w14:paraId="25DE13D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lambsquarters</w:t>
            </w:r>
          </w:p>
        </w:tc>
        <w:tc>
          <w:tcPr>
            <w:tcW w:w="6840" w:type="dxa"/>
          </w:tcPr>
          <w:p w14:paraId="53ACA65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Leaves boiled and eaten as greens, or dried or frozen for later use</w:t>
            </w:r>
          </w:p>
        </w:tc>
        <w:tc>
          <w:tcPr>
            <w:tcW w:w="1260" w:type="dxa"/>
          </w:tcPr>
          <w:p w14:paraId="2175C254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66</w:t>
            </w:r>
          </w:p>
        </w:tc>
      </w:tr>
      <w:tr w:rsidR="00007DC2" w:rsidRPr="00172C4E" w14:paraId="7F8F5751" w14:textId="77777777" w:rsidTr="00606B5B">
        <w:tc>
          <w:tcPr>
            <w:tcW w:w="2695" w:type="dxa"/>
          </w:tcPr>
          <w:p w14:paraId="2A491D88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Chenopodium berlandieri</w:t>
            </w:r>
          </w:p>
        </w:tc>
        <w:tc>
          <w:tcPr>
            <w:tcW w:w="2183" w:type="dxa"/>
          </w:tcPr>
          <w:p w14:paraId="51FEA620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pitseed goosefoot</w:t>
            </w:r>
          </w:p>
        </w:tc>
        <w:tc>
          <w:tcPr>
            <w:tcW w:w="6840" w:type="dxa"/>
          </w:tcPr>
          <w:p w14:paraId="3137EA8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Seeds ground into flour and made into bread or mush (Kindscher 1987)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1, 3</w:t>
            </w:r>
          </w:p>
        </w:tc>
        <w:tc>
          <w:tcPr>
            <w:tcW w:w="1260" w:type="dxa"/>
          </w:tcPr>
          <w:p w14:paraId="492DDD4B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0 listed</w:t>
            </w:r>
          </w:p>
        </w:tc>
      </w:tr>
      <w:tr w:rsidR="00007DC2" w:rsidRPr="00172C4E" w14:paraId="112BCD86" w14:textId="77777777" w:rsidTr="00606B5B">
        <w:tc>
          <w:tcPr>
            <w:tcW w:w="2695" w:type="dxa"/>
          </w:tcPr>
          <w:p w14:paraId="3915ACC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Chenopodium fremontii</w:t>
            </w:r>
          </w:p>
        </w:tc>
        <w:tc>
          <w:tcPr>
            <w:tcW w:w="2183" w:type="dxa"/>
          </w:tcPr>
          <w:p w14:paraId="0F92D70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Fremont’s goosefoot</w:t>
            </w:r>
          </w:p>
        </w:tc>
        <w:tc>
          <w:tcPr>
            <w:tcW w:w="6840" w:type="dxa"/>
          </w:tcPr>
          <w:p w14:paraId="0F4F842E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Seeds used to make porridge, bread, and tortillas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1, 4</w:t>
            </w:r>
          </w:p>
        </w:tc>
        <w:tc>
          <w:tcPr>
            <w:tcW w:w="1260" w:type="dxa"/>
          </w:tcPr>
          <w:p w14:paraId="788E9660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11</w:t>
            </w:r>
          </w:p>
        </w:tc>
      </w:tr>
      <w:tr w:rsidR="00007DC2" w:rsidRPr="00172C4E" w14:paraId="48DD7CAD" w14:textId="77777777" w:rsidTr="00606B5B">
        <w:tc>
          <w:tcPr>
            <w:tcW w:w="2695" w:type="dxa"/>
          </w:tcPr>
          <w:p w14:paraId="58784FD7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lastRenderedPageBreak/>
              <w:t>Cichorium intybus</w:t>
            </w:r>
          </w:p>
        </w:tc>
        <w:tc>
          <w:tcPr>
            <w:tcW w:w="2183" w:type="dxa"/>
          </w:tcPr>
          <w:p w14:paraId="1A9BD3D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chicory</w:t>
            </w:r>
          </w:p>
        </w:tc>
        <w:tc>
          <w:tcPr>
            <w:tcW w:w="6840" w:type="dxa"/>
          </w:tcPr>
          <w:p w14:paraId="671B4FD9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Infusion of root used as a tonic for nerves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3, 4</w:t>
            </w:r>
          </w:p>
        </w:tc>
        <w:tc>
          <w:tcPr>
            <w:tcW w:w="1260" w:type="dxa"/>
          </w:tcPr>
          <w:p w14:paraId="1DD32920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</w:t>
            </w:r>
          </w:p>
        </w:tc>
      </w:tr>
      <w:tr w:rsidR="00007DC2" w:rsidRPr="00172C4E" w14:paraId="3CCFBC26" w14:textId="77777777" w:rsidTr="00606B5B">
        <w:tc>
          <w:tcPr>
            <w:tcW w:w="2695" w:type="dxa"/>
          </w:tcPr>
          <w:p w14:paraId="7404E0B2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Scientific name</w:t>
            </w:r>
          </w:p>
        </w:tc>
        <w:tc>
          <w:tcPr>
            <w:tcW w:w="2183" w:type="dxa"/>
          </w:tcPr>
          <w:p w14:paraId="7A2D036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Common name</w:t>
            </w:r>
          </w:p>
        </w:tc>
        <w:tc>
          <w:tcPr>
            <w:tcW w:w="6840" w:type="dxa"/>
          </w:tcPr>
          <w:p w14:paraId="2BE942B1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Most common use</w:t>
            </w:r>
          </w:p>
        </w:tc>
        <w:tc>
          <w:tcPr>
            <w:tcW w:w="1260" w:type="dxa"/>
          </w:tcPr>
          <w:p w14:paraId="2EB04EE7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No. of uses</w:t>
            </w:r>
          </w:p>
        </w:tc>
      </w:tr>
      <w:tr w:rsidR="00007DC2" w:rsidRPr="00172C4E" w14:paraId="6AD47E97" w14:textId="77777777" w:rsidTr="00606B5B">
        <w:tc>
          <w:tcPr>
            <w:tcW w:w="2695" w:type="dxa"/>
          </w:tcPr>
          <w:p w14:paraId="0871DB8B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Cirsium undulatum</w:t>
            </w:r>
          </w:p>
        </w:tc>
        <w:tc>
          <w:tcPr>
            <w:tcW w:w="2183" w:type="dxa"/>
          </w:tcPr>
          <w:p w14:paraId="13001FE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wavyleaf thistle</w:t>
            </w:r>
          </w:p>
        </w:tc>
        <w:tc>
          <w:tcPr>
            <w:tcW w:w="6840" w:type="dxa"/>
          </w:tcPr>
          <w:p w14:paraId="06D430BE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Roots used as food</w:t>
            </w:r>
          </w:p>
        </w:tc>
        <w:tc>
          <w:tcPr>
            <w:tcW w:w="1260" w:type="dxa"/>
          </w:tcPr>
          <w:p w14:paraId="155EA45F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24</w:t>
            </w:r>
          </w:p>
        </w:tc>
      </w:tr>
      <w:tr w:rsidR="00007DC2" w:rsidRPr="00172C4E" w14:paraId="601A4243" w14:textId="77777777" w:rsidTr="00606B5B">
        <w:tc>
          <w:tcPr>
            <w:tcW w:w="2695" w:type="dxa"/>
          </w:tcPr>
          <w:p w14:paraId="75095BE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Cucurbita foetidissima</w:t>
            </w:r>
          </w:p>
        </w:tc>
        <w:tc>
          <w:tcPr>
            <w:tcW w:w="2183" w:type="dxa"/>
          </w:tcPr>
          <w:p w14:paraId="03172F8B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Buffalo gourd</w:t>
            </w:r>
          </w:p>
        </w:tc>
        <w:tc>
          <w:tcPr>
            <w:tcW w:w="6840" w:type="dxa"/>
          </w:tcPr>
          <w:p w14:paraId="2B87A8C3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Seeds used for food or ground into flour for mush</w:t>
            </w:r>
          </w:p>
        </w:tc>
        <w:tc>
          <w:tcPr>
            <w:tcW w:w="1260" w:type="dxa"/>
          </w:tcPr>
          <w:p w14:paraId="0E61FC57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42</w:t>
            </w:r>
          </w:p>
        </w:tc>
      </w:tr>
      <w:tr w:rsidR="00007DC2" w:rsidRPr="00172C4E" w14:paraId="684C20D4" w14:textId="77777777" w:rsidTr="00606B5B">
        <w:tc>
          <w:tcPr>
            <w:tcW w:w="2695" w:type="dxa"/>
          </w:tcPr>
          <w:p w14:paraId="6A6CE811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Dalea candida</w:t>
            </w:r>
          </w:p>
        </w:tc>
        <w:tc>
          <w:tcPr>
            <w:tcW w:w="2183" w:type="dxa"/>
          </w:tcPr>
          <w:p w14:paraId="6F0FCB4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white prairie clover</w:t>
            </w:r>
          </w:p>
        </w:tc>
        <w:tc>
          <w:tcPr>
            <w:tcW w:w="6840" w:type="dxa"/>
          </w:tcPr>
          <w:p w14:paraId="4BF78E8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Sweet roots chewed as delicacy or dried and ground into meal</w:t>
            </w:r>
          </w:p>
        </w:tc>
        <w:tc>
          <w:tcPr>
            <w:tcW w:w="1260" w:type="dxa"/>
          </w:tcPr>
          <w:p w14:paraId="7324DD56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29</w:t>
            </w:r>
          </w:p>
        </w:tc>
      </w:tr>
      <w:tr w:rsidR="00007DC2" w:rsidRPr="00172C4E" w14:paraId="2E16500C" w14:textId="77777777" w:rsidTr="00606B5B">
        <w:tc>
          <w:tcPr>
            <w:tcW w:w="2695" w:type="dxa"/>
          </w:tcPr>
          <w:p w14:paraId="4B945722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Diospyros virginiana</w:t>
            </w:r>
          </w:p>
        </w:tc>
        <w:tc>
          <w:tcPr>
            <w:tcW w:w="2183" w:type="dxa"/>
          </w:tcPr>
          <w:p w14:paraId="14DF7F5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common persimmon</w:t>
            </w:r>
          </w:p>
        </w:tc>
        <w:tc>
          <w:tcPr>
            <w:tcW w:w="6840" w:type="dxa"/>
          </w:tcPr>
          <w:p w14:paraId="5D249A6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Fruits eaten for food or used to make pudding</w:t>
            </w:r>
          </w:p>
        </w:tc>
        <w:tc>
          <w:tcPr>
            <w:tcW w:w="1260" w:type="dxa"/>
          </w:tcPr>
          <w:p w14:paraId="60440F92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20</w:t>
            </w:r>
          </w:p>
        </w:tc>
      </w:tr>
      <w:tr w:rsidR="00007DC2" w:rsidRPr="00172C4E" w14:paraId="17AAD7A5" w14:textId="77777777" w:rsidTr="00606B5B">
        <w:tc>
          <w:tcPr>
            <w:tcW w:w="2695" w:type="dxa"/>
          </w:tcPr>
          <w:p w14:paraId="2909A770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Echinacea angustifolia</w:t>
            </w:r>
          </w:p>
        </w:tc>
        <w:tc>
          <w:tcPr>
            <w:tcW w:w="2183" w:type="dxa"/>
          </w:tcPr>
          <w:p w14:paraId="72694DA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echinacea</w:t>
            </w:r>
          </w:p>
        </w:tc>
        <w:tc>
          <w:tcPr>
            <w:tcW w:w="6840" w:type="dxa"/>
          </w:tcPr>
          <w:p w14:paraId="4CD5C57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Used as a cure-all; immune stimulant</w:t>
            </w:r>
          </w:p>
        </w:tc>
        <w:tc>
          <w:tcPr>
            <w:tcW w:w="1260" w:type="dxa"/>
          </w:tcPr>
          <w:p w14:paraId="4004EAA7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144</w:t>
            </w:r>
          </w:p>
        </w:tc>
      </w:tr>
      <w:tr w:rsidR="00007DC2" w:rsidRPr="00172C4E" w14:paraId="395739EC" w14:textId="77777777" w:rsidTr="00606B5B">
        <w:tc>
          <w:tcPr>
            <w:tcW w:w="2695" w:type="dxa"/>
          </w:tcPr>
          <w:p w14:paraId="101F99A7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Echinochloa muricata</w:t>
            </w:r>
          </w:p>
        </w:tc>
        <w:tc>
          <w:tcPr>
            <w:tcW w:w="2183" w:type="dxa"/>
          </w:tcPr>
          <w:p w14:paraId="275664C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rough barnyardgrass</w:t>
            </w:r>
          </w:p>
        </w:tc>
        <w:tc>
          <w:tcPr>
            <w:tcW w:w="6840" w:type="dxa"/>
          </w:tcPr>
          <w:p w14:paraId="3865CAB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Seeds used for food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1, 2</w:t>
            </w:r>
          </w:p>
        </w:tc>
        <w:tc>
          <w:tcPr>
            <w:tcW w:w="1260" w:type="dxa"/>
          </w:tcPr>
          <w:p w14:paraId="341F8C54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0 listed</w:t>
            </w:r>
          </w:p>
        </w:tc>
      </w:tr>
      <w:tr w:rsidR="00007DC2" w:rsidRPr="00172C4E" w14:paraId="7DD62E43" w14:textId="77777777" w:rsidTr="00606B5B">
        <w:tc>
          <w:tcPr>
            <w:tcW w:w="2695" w:type="dxa"/>
          </w:tcPr>
          <w:p w14:paraId="6255F08B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Ephedra trifurca</w:t>
            </w:r>
          </w:p>
        </w:tc>
        <w:tc>
          <w:tcPr>
            <w:tcW w:w="2183" w:type="dxa"/>
          </w:tcPr>
          <w:p w14:paraId="15F9EE39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longleaf jointfir</w:t>
            </w:r>
          </w:p>
        </w:tc>
        <w:tc>
          <w:tcPr>
            <w:tcW w:w="6840" w:type="dxa"/>
          </w:tcPr>
          <w:p w14:paraId="3034BF80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Used for tea</w:t>
            </w:r>
          </w:p>
        </w:tc>
        <w:tc>
          <w:tcPr>
            <w:tcW w:w="1260" w:type="dxa"/>
          </w:tcPr>
          <w:p w14:paraId="72A34D37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22</w:t>
            </w:r>
          </w:p>
        </w:tc>
      </w:tr>
      <w:tr w:rsidR="00007DC2" w:rsidRPr="00172C4E" w14:paraId="79E8C5D9" w14:textId="77777777" w:rsidTr="00606B5B">
        <w:tc>
          <w:tcPr>
            <w:tcW w:w="2695" w:type="dxa"/>
          </w:tcPr>
          <w:p w14:paraId="1CB9C723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Gaura parviflora</w:t>
            </w:r>
          </w:p>
        </w:tc>
        <w:tc>
          <w:tcPr>
            <w:tcW w:w="2183" w:type="dxa"/>
          </w:tcPr>
          <w:p w14:paraId="1E195AD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velvetweed</w:t>
            </w:r>
          </w:p>
        </w:tc>
        <w:tc>
          <w:tcPr>
            <w:tcW w:w="6840" w:type="dxa"/>
          </w:tcPr>
          <w:p w14:paraId="4DBF9F42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Root stewed with meat or roasted and used for food</w:t>
            </w:r>
          </w:p>
        </w:tc>
        <w:tc>
          <w:tcPr>
            <w:tcW w:w="1260" w:type="dxa"/>
          </w:tcPr>
          <w:p w14:paraId="4B4D920C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10</w:t>
            </w:r>
          </w:p>
        </w:tc>
      </w:tr>
      <w:tr w:rsidR="00007DC2" w:rsidRPr="00172C4E" w14:paraId="7DDACA45" w14:textId="77777777" w:rsidTr="00606B5B">
        <w:tc>
          <w:tcPr>
            <w:tcW w:w="2695" w:type="dxa"/>
          </w:tcPr>
          <w:p w14:paraId="71FB20D2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Glycyrrhiza lepidota</w:t>
            </w:r>
          </w:p>
        </w:tc>
        <w:tc>
          <w:tcPr>
            <w:tcW w:w="2183" w:type="dxa"/>
          </w:tcPr>
          <w:p w14:paraId="4A27166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American licorice</w:t>
            </w:r>
          </w:p>
        </w:tc>
        <w:tc>
          <w:tcPr>
            <w:tcW w:w="6840" w:type="dxa"/>
          </w:tcPr>
          <w:p w14:paraId="5892EF2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Roots used for food</w:t>
            </w:r>
          </w:p>
        </w:tc>
        <w:tc>
          <w:tcPr>
            <w:tcW w:w="1260" w:type="dxa"/>
          </w:tcPr>
          <w:p w14:paraId="17ED18BD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75</w:t>
            </w:r>
          </w:p>
        </w:tc>
      </w:tr>
      <w:tr w:rsidR="00007DC2" w:rsidRPr="00172C4E" w14:paraId="7405C5FD" w14:textId="77777777" w:rsidTr="00606B5B">
        <w:tc>
          <w:tcPr>
            <w:tcW w:w="2695" w:type="dxa"/>
          </w:tcPr>
          <w:p w14:paraId="4D8EC16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Helianthus tuberosa</w:t>
            </w:r>
          </w:p>
        </w:tc>
        <w:tc>
          <w:tcPr>
            <w:tcW w:w="2183" w:type="dxa"/>
          </w:tcPr>
          <w:p w14:paraId="789FAFA3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Jerusalem-artichoke</w:t>
            </w:r>
          </w:p>
        </w:tc>
        <w:tc>
          <w:tcPr>
            <w:tcW w:w="6840" w:type="dxa"/>
          </w:tcPr>
          <w:p w14:paraId="21220B22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Raw, boiled, or dried roots used for food</w:t>
            </w:r>
          </w:p>
        </w:tc>
        <w:tc>
          <w:tcPr>
            <w:tcW w:w="1260" w:type="dxa"/>
          </w:tcPr>
          <w:p w14:paraId="3211E833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21</w:t>
            </w:r>
          </w:p>
        </w:tc>
      </w:tr>
      <w:tr w:rsidR="00007DC2" w:rsidRPr="00172C4E" w14:paraId="4F92A3C6" w14:textId="77777777" w:rsidTr="00606B5B">
        <w:tc>
          <w:tcPr>
            <w:tcW w:w="2695" w:type="dxa"/>
          </w:tcPr>
          <w:p w14:paraId="1C897678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Iva annua</w:t>
            </w:r>
          </w:p>
        </w:tc>
        <w:tc>
          <w:tcPr>
            <w:tcW w:w="2183" w:type="dxa"/>
          </w:tcPr>
          <w:p w14:paraId="6092A14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annual marsh elder</w:t>
            </w:r>
          </w:p>
        </w:tc>
        <w:tc>
          <w:tcPr>
            <w:tcW w:w="6840" w:type="dxa"/>
          </w:tcPr>
          <w:p w14:paraId="7442DA4A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 xml:space="preserve">Seeds found extensively in archaeological sites, and used as food </w:t>
            </w:r>
          </w:p>
        </w:tc>
        <w:tc>
          <w:tcPr>
            <w:tcW w:w="1260" w:type="dxa"/>
          </w:tcPr>
          <w:p w14:paraId="43BD487C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</w:t>
            </w:r>
          </w:p>
        </w:tc>
      </w:tr>
      <w:tr w:rsidR="00007DC2" w:rsidRPr="00172C4E" w14:paraId="04DF4D12" w14:textId="77777777" w:rsidTr="00606B5B">
        <w:tc>
          <w:tcPr>
            <w:tcW w:w="2695" w:type="dxa"/>
          </w:tcPr>
          <w:p w14:paraId="47A1BDE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Lactuca canadensis</w:t>
            </w:r>
          </w:p>
        </w:tc>
        <w:tc>
          <w:tcPr>
            <w:tcW w:w="2183" w:type="dxa"/>
          </w:tcPr>
          <w:p w14:paraId="22FEC14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Canada lettuce</w:t>
            </w:r>
          </w:p>
        </w:tc>
        <w:tc>
          <w:tcPr>
            <w:tcW w:w="6840" w:type="dxa"/>
          </w:tcPr>
          <w:p w14:paraId="224A68E9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Leaves cooked and eaten as greens</w:t>
            </w:r>
          </w:p>
        </w:tc>
        <w:tc>
          <w:tcPr>
            <w:tcW w:w="1260" w:type="dxa"/>
          </w:tcPr>
          <w:p w14:paraId="1BA7867E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13</w:t>
            </w:r>
          </w:p>
        </w:tc>
      </w:tr>
      <w:tr w:rsidR="00007DC2" w:rsidRPr="00172C4E" w14:paraId="57447426" w14:textId="77777777" w:rsidTr="00606B5B">
        <w:tc>
          <w:tcPr>
            <w:tcW w:w="2695" w:type="dxa"/>
          </w:tcPr>
          <w:p w14:paraId="059C4EF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Ligusticum porteri</w:t>
            </w:r>
          </w:p>
        </w:tc>
        <w:tc>
          <w:tcPr>
            <w:tcW w:w="2183" w:type="dxa"/>
          </w:tcPr>
          <w:p w14:paraId="588EC9C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oshá</w:t>
            </w:r>
          </w:p>
        </w:tc>
        <w:tc>
          <w:tcPr>
            <w:tcW w:w="6840" w:type="dxa"/>
          </w:tcPr>
          <w:p w14:paraId="78E09669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Leaves eaten raw or used as a cooking spice</w:t>
            </w:r>
          </w:p>
        </w:tc>
        <w:tc>
          <w:tcPr>
            <w:tcW w:w="1260" w:type="dxa"/>
          </w:tcPr>
          <w:p w14:paraId="5AF72B49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15</w:t>
            </w:r>
          </w:p>
        </w:tc>
      </w:tr>
      <w:tr w:rsidR="00007DC2" w:rsidRPr="00172C4E" w14:paraId="05651B99" w14:textId="77777777" w:rsidTr="00606B5B">
        <w:tc>
          <w:tcPr>
            <w:tcW w:w="2695" w:type="dxa"/>
          </w:tcPr>
          <w:p w14:paraId="7828AD78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Mentha spicata</w:t>
            </w:r>
          </w:p>
        </w:tc>
        <w:tc>
          <w:tcPr>
            <w:tcW w:w="2183" w:type="dxa"/>
          </w:tcPr>
          <w:p w14:paraId="4B93C25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spearmint</w:t>
            </w:r>
          </w:p>
        </w:tc>
        <w:tc>
          <w:tcPr>
            <w:tcW w:w="6840" w:type="dxa"/>
          </w:tcPr>
          <w:p w14:paraId="7E9447AB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Leaves eaten as food or used for tea and to flavor food</w:t>
            </w:r>
          </w:p>
        </w:tc>
        <w:tc>
          <w:tcPr>
            <w:tcW w:w="1260" w:type="dxa"/>
          </w:tcPr>
          <w:p w14:paraId="198E5BD1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39</w:t>
            </w:r>
          </w:p>
        </w:tc>
      </w:tr>
      <w:tr w:rsidR="00007DC2" w:rsidRPr="00172C4E" w14:paraId="42469361" w14:textId="77777777" w:rsidTr="00606B5B">
        <w:tc>
          <w:tcPr>
            <w:tcW w:w="2695" w:type="dxa"/>
          </w:tcPr>
          <w:p w14:paraId="12E078A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Oenothera biennis</w:t>
            </w:r>
          </w:p>
        </w:tc>
        <w:tc>
          <w:tcPr>
            <w:tcW w:w="2183" w:type="dxa"/>
          </w:tcPr>
          <w:p w14:paraId="48825240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evening primrose</w:t>
            </w:r>
          </w:p>
        </w:tc>
        <w:tc>
          <w:tcPr>
            <w:tcW w:w="6840" w:type="dxa"/>
          </w:tcPr>
          <w:p w14:paraId="4A9A2D1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Leaves cooked and eaten as greens</w:t>
            </w:r>
          </w:p>
        </w:tc>
        <w:tc>
          <w:tcPr>
            <w:tcW w:w="1260" w:type="dxa"/>
          </w:tcPr>
          <w:p w14:paraId="17C02B37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27</w:t>
            </w:r>
          </w:p>
        </w:tc>
      </w:tr>
      <w:tr w:rsidR="00007DC2" w:rsidRPr="00172C4E" w14:paraId="76DFCEAB" w14:textId="77777777" w:rsidTr="00606B5B">
        <w:tc>
          <w:tcPr>
            <w:tcW w:w="2695" w:type="dxa"/>
          </w:tcPr>
          <w:p w14:paraId="2890C522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Paspalum floridanum</w:t>
            </w:r>
          </w:p>
        </w:tc>
        <w:tc>
          <w:tcPr>
            <w:tcW w:w="2183" w:type="dxa"/>
          </w:tcPr>
          <w:p w14:paraId="54E77B79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Florida paspalum</w:t>
            </w:r>
          </w:p>
        </w:tc>
        <w:tc>
          <w:tcPr>
            <w:tcW w:w="6840" w:type="dxa"/>
          </w:tcPr>
          <w:p w14:paraId="4F78ADCB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Seeds used for food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2</w:t>
            </w:r>
          </w:p>
        </w:tc>
        <w:tc>
          <w:tcPr>
            <w:tcW w:w="1260" w:type="dxa"/>
          </w:tcPr>
          <w:p w14:paraId="63B0209B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0 listed</w:t>
            </w:r>
          </w:p>
        </w:tc>
      </w:tr>
      <w:tr w:rsidR="00007DC2" w:rsidRPr="00172C4E" w14:paraId="6B73813B" w14:textId="77777777" w:rsidTr="00606B5B">
        <w:tc>
          <w:tcPr>
            <w:tcW w:w="2695" w:type="dxa"/>
          </w:tcPr>
          <w:p w14:paraId="030879B3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Physalis longifolia</w:t>
            </w:r>
          </w:p>
        </w:tc>
        <w:tc>
          <w:tcPr>
            <w:tcW w:w="2183" w:type="dxa"/>
          </w:tcPr>
          <w:p w14:paraId="77317A00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longleaf groundcherry</w:t>
            </w:r>
          </w:p>
        </w:tc>
        <w:tc>
          <w:tcPr>
            <w:tcW w:w="6840" w:type="dxa"/>
          </w:tcPr>
          <w:p w14:paraId="40225820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Ripe fruits eaten fresh or boiled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4</w:t>
            </w:r>
          </w:p>
        </w:tc>
        <w:tc>
          <w:tcPr>
            <w:tcW w:w="1260" w:type="dxa"/>
          </w:tcPr>
          <w:p w14:paraId="009B936E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8</w:t>
            </w:r>
          </w:p>
        </w:tc>
      </w:tr>
      <w:tr w:rsidR="00007DC2" w:rsidRPr="00172C4E" w14:paraId="60211399" w14:textId="77777777" w:rsidTr="00606B5B">
        <w:tc>
          <w:tcPr>
            <w:tcW w:w="2695" w:type="dxa"/>
          </w:tcPr>
          <w:p w14:paraId="49319CF6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Scientific name</w:t>
            </w:r>
          </w:p>
        </w:tc>
        <w:tc>
          <w:tcPr>
            <w:tcW w:w="2183" w:type="dxa"/>
          </w:tcPr>
          <w:p w14:paraId="0F5F575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Common name</w:t>
            </w:r>
          </w:p>
        </w:tc>
        <w:tc>
          <w:tcPr>
            <w:tcW w:w="6840" w:type="dxa"/>
          </w:tcPr>
          <w:p w14:paraId="57A78E5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Most common use</w:t>
            </w:r>
          </w:p>
        </w:tc>
        <w:tc>
          <w:tcPr>
            <w:tcW w:w="1260" w:type="dxa"/>
          </w:tcPr>
          <w:p w14:paraId="520D37C3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No. of uses</w:t>
            </w:r>
          </w:p>
        </w:tc>
      </w:tr>
      <w:tr w:rsidR="00007DC2" w:rsidRPr="00172C4E" w14:paraId="73D40CD9" w14:textId="77777777" w:rsidTr="00606B5B">
        <w:tc>
          <w:tcPr>
            <w:tcW w:w="2695" w:type="dxa"/>
          </w:tcPr>
          <w:p w14:paraId="6FF9B3AA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Plantago rugelii</w:t>
            </w:r>
          </w:p>
        </w:tc>
        <w:tc>
          <w:tcPr>
            <w:tcW w:w="2183" w:type="dxa"/>
          </w:tcPr>
          <w:p w14:paraId="596E6DDA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blackseed plantain</w:t>
            </w:r>
          </w:p>
        </w:tc>
        <w:tc>
          <w:tcPr>
            <w:tcW w:w="6840" w:type="dxa"/>
          </w:tcPr>
          <w:p w14:paraId="7C79300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b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 xml:space="preserve">Seeds from other </w:t>
            </w:r>
            <w:r w:rsidRPr="00172C4E">
              <w:rPr>
                <w:rFonts w:ascii="Times New Roman" w:hAnsi="Times New Roman"/>
                <w:i/>
                <w:lang w:bidi="ar-SA"/>
              </w:rPr>
              <w:t>Plantago</w:t>
            </w:r>
            <w:r w:rsidRPr="00172C4E">
              <w:rPr>
                <w:rFonts w:ascii="Times New Roman" w:hAnsi="Times New Roman"/>
                <w:lang w:bidi="ar-SA"/>
              </w:rPr>
              <w:t xml:space="preserve"> species used for food and to facilitate digestion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1</w:t>
            </w:r>
            <w:r w:rsidRPr="00172C4E">
              <w:rPr>
                <w:rFonts w:ascii="Times New Roman" w:hAnsi="Times New Roman"/>
                <w:b/>
                <w:vertAlign w:val="superscript"/>
                <w:lang w:bidi="ar-SA"/>
              </w:rPr>
              <w:t xml:space="preserve">, 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3, 4</w:t>
            </w:r>
          </w:p>
        </w:tc>
        <w:tc>
          <w:tcPr>
            <w:tcW w:w="1260" w:type="dxa"/>
          </w:tcPr>
          <w:p w14:paraId="5033F1E7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3</w:t>
            </w:r>
          </w:p>
        </w:tc>
      </w:tr>
      <w:tr w:rsidR="00007DC2" w:rsidRPr="00172C4E" w14:paraId="5BBBAEE8" w14:textId="77777777" w:rsidTr="00606B5B">
        <w:tc>
          <w:tcPr>
            <w:tcW w:w="2695" w:type="dxa"/>
          </w:tcPr>
          <w:p w14:paraId="28FDCA2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Portulaca oleracea</w:t>
            </w:r>
          </w:p>
        </w:tc>
        <w:tc>
          <w:tcPr>
            <w:tcW w:w="2183" w:type="dxa"/>
          </w:tcPr>
          <w:p w14:paraId="2B422F8A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little hogweed</w:t>
            </w:r>
          </w:p>
        </w:tc>
        <w:tc>
          <w:tcPr>
            <w:tcW w:w="6840" w:type="dxa"/>
          </w:tcPr>
          <w:p w14:paraId="25267908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Plants cooked as greens and eaten or added to meat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4</w:t>
            </w:r>
          </w:p>
        </w:tc>
        <w:tc>
          <w:tcPr>
            <w:tcW w:w="1260" w:type="dxa"/>
          </w:tcPr>
          <w:p w14:paraId="4FFDEEB6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36</w:t>
            </w:r>
          </w:p>
        </w:tc>
      </w:tr>
      <w:tr w:rsidR="00007DC2" w:rsidRPr="00172C4E" w14:paraId="5AB39C89" w14:textId="77777777" w:rsidTr="00606B5B">
        <w:tc>
          <w:tcPr>
            <w:tcW w:w="2695" w:type="dxa"/>
          </w:tcPr>
          <w:p w14:paraId="4A31DE9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Proboscidea louisianica</w:t>
            </w:r>
          </w:p>
        </w:tc>
        <w:tc>
          <w:tcPr>
            <w:tcW w:w="2183" w:type="dxa"/>
          </w:tcPr>
          <w:p w14:paraId="7635E8D3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ram’s horn</w:t>
            </w:r>
          </w:p>
        </w:tc>
        <w:tc>
          <w:tcPr>
            <w:tcW w:w="6840" w:type="dxa"/>
          </w:tcPr>
          <w:p w14:paraId="0D31E4E9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 xml:space="preserve">Young pods and seeds eaten for food 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4</w:t>
            </w:r>
          </w:p>
        </w:tc>
        <w:tc>
          <w:tcPr>
            <w:tcW w:w="1260" w:type="dxa"/>
          </w:tcPr>
          <w:p w14:paraId="4E2774AB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3</w:t>
            </w:r>
          </w:p>
        </w:tc>
      </w:tr>
      <w:tr w:rsidR="00007DC2" w:rsidRPr="00172C4E" w14:paraId="3142E287" w14:textId="77777777" w:rsidTr="00606B5B">
        <w:tc>
          <w:tcPr>
            <w:tcW w:w="2695" w:type="dxa"/>
          </w:tcPr>
          <w:p w14:paraId="37891A7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Prosopis glandulosa</w:t>
            </w:r>
          </w:p>
        </w:tc>
        <w:tc>
          <w:tcPr>
            <w:tcW w:w="2183" w:type="dxa"/>
          </w:tcPr>
          <w:p w14:paraId="21CA551A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honey mesquite</w:t>
            </w:r>
          </w:p>
        </w:tc>
        <w:tc>
          <w:tcPr>
            <w:tcW w:w="6840" w:type="dxa"/>
          </w:tcPr>
          <w:p w14:paraId="6A2F8D8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 xml:space="preserve">Pods eaten raw, dried, or ground into meal or flour for cake and candy </w:t>
            </w:r>
          </w:p>
        </w:tc>
        <w:tc>
          <w:tcPr>
            <w:tcW w:w="1260" w:type="dxa"/>
          </w:tcPr>
          <w:p w14:paraId="3D564286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87</w:t>
            </w:r>
          </w:p>
        </w:tc>
      </w:tr>
      <w:tr w:rsidR="00007DC2" w:rsidRPr="00172C4E" w14:paraId="38C66582" w14:textId="77777777" w:rsidTr="00606B5B">
        <w:trPr>
          <w:trHeight w:val="70"/>
        </w:trPr>
        <w:tc>
          <w:tcPr>
            <w:tcW w:w="2695" w:type="dxa"/>
          </w:tcPr>
          <w:p w14:paraId="6DF9125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Prunus virginiana</w:t>
            </w:r>
          </w:p>
        </w:tc>
        <w:tc>
          <w:tcPr>
            <w:tcW w:w="2183" w:type="dxa"/>
          </w:tcPr>
          <w:p w14:paraId="0741370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chokecherry</w:t>
            </w:r>
          </w:p>
        </w:tc>
        <w:tc>
          <w:tcPr>
            <w:tcW w:w="6840" w:type="dxa"/>
          </w:tcPr>
          <w:p w14:paraId="6BE99E0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Fruit</w:t>
            </w:r>
            <w:r>
              <w:rPr>
                <w:rFonts w:ascii="Times New Roman" w:hAnsi="Times New Roman"/>
                <w:lang w:bidi="ar-SA"/>
              </w:rPr>
              <w:t>s eaten raw, made into syrup cakes, used for</w:t>
            </w:r>
            <w:r w:rsidRPr="00172C4E">
              <w:rPr>
                <w:rFonts w:ascii="Times New Roman" w:hAnsi="Times New Roman"/>
                <w:lang w:bidi="ar-SA"/>
              </w:rPr>
              <w:t xml:space="preserve"> juice or wine, or dried</w:t>
            </w:r>
          </w:p>
        </w:tc>
        <w:tc>
          <w:tcPr>
            <w:tcW w:w="1260" w:type="dxa"/>
          </w:tcPr>
          <w:p w14:paraId="7C6138A1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247</w:t>
            </w:r>
          </w:p>
        </w:tc>
      </w:tr>
      <w:tr w:rsidR="00007DC2" w:rsidRPr="00172C4E" w14:paraId="47679C30" w14:textId="77777777" w:rsidTr="00606B5B">
        <w:tc>
          <w:tcPr>
            <w:tcW w:w="2695" w:type="dxa"/>
          </w:tcPr>
          <w:p w14:paraId="2E311128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Quercus macrocarpa</w:t>
            </w:r>
          </w:p>
        </w:tc>
        <w:tc>
          <w:tcPr>
            <w:tcW w:w="2183" w:type="dxa"/>
          </w:tcPr>
          <w:p w14:paraId="2B6BF8B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bur oak</w:t>
            </w:r>
          </w:p>
        </w:tc>
        <w:tc>
          <w:tcPr>
            <w:tcW w:w="6840" w:type="dxa"/>
          </w:tcPr>
          <w:p w14:paraId="6831150A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Acorns chopped, cooked or boiled and eaten</w:t>
            </w:r>
          </w:p>
        </w:tc>
        <w:tc>
          <w:tcPr>
            <w:tcW w:w="1260" w:type="dxa"/>
          </w:tcPr>
          <w:p w14:paraId="3E00FFF1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24</w:t>
            </w:r>
          </w:p>
        </w:tc>
      </w:tr>
      <w:tr w:rsidR="00007DC2" w:rsidRPr="00172C4E" w14:paraId="197C033B" w14:textId="77777777" w:rsidTr="00606B5B">
        <w:tc>
          <w:tcPr>
            <w:tcW w:w="2695" w:type="dxa"/>
          </w:tcPr>
          <w:p w14:paraId="6CDFBCE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Rhus trilobata</w:t>
            </w:r>
          </w:p>
        </w:tc>
        <w:tc>
          <w:tcPr>
            <w:tcW w:w="2183" w:type="dxa"/>
          </w:tcPr>
          <w:p w14:paraId="5E5E86C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skunkbush sumac</w:t>
            </w:r>
          </w:p>
        </w:tc>
        <w:tc>
          <w:tcPr>
            <w:tcW w:w="6840" w:type="dxa"/>
          </w:tcPr>
          <w:p w14:paraId="6B64E47E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Fruits eaten fresh, ground into flour or meal, or made into jam or beverage</w:t>
            </w:r>
          </w:p>
        </w:tc>
        <w:tc>
          <w:tcPr>
            <w:tcW w:w="1260" w:type="dxa"/>
          </w:tcPr>
          <w:p w14:paraId="189EA711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104</w:t>
            </w:r>
          </w:p>
        </w:tc>
      </w:tr>
      <w:tr w:rsidR="00007DC2" w:rsidRPr="00172C4E" w14:paraId="1CEE8EED" w14:textId="77777777" w:rsidTr="00606B5B">
        <w:tc>
          <w:tcPr>
            <w:tcW w:w="2695" w:type="dxa"/>
          </w:tcPr>
          <w:p w14:paraId="4594AFE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Ribes aureum var. villosum</w:t>
            </w:r>
          </w:p>
        </w:tc>
        <w:tc>
          <w:tcPr>
            <w:tcW w:w="2183" w:type="dxa"/>
          </w:tcPr>
          <w:p w14:paraId="742DC121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golden currant</w:t>
            </w:r>
          </w:p>
        </w:tc>
        <w:tc>
          <w:tcPr>
            <w:tcW w:w="6840" w:type="dxa"/>
          </w:tcPr>
          <w:p w14:paraId="1A570B5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Fruits used for food or dried and ground and made into cakes</w:t>
            </w:r>
          </w:p>
        </w:tc>
        <w:tc>
          <w:tcPr>
            <w:tcW w:w="1260" w:type="dxa"/>
          </w:tcPr>
          <w:p w14:paraId="185C0312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29</w:t>
            </w:r>
          </w:p>
        </w:tc>
      </w:tr>
      <w:tr w:rsidR="00007DC2" w:rsidRPr="00172C4E" w14:paraId="5E27F837" w14:textId="77777777" w:rsidTr="00606B5B">
        <w:tc>
          <w:tcPr>
            <w:tcW w:w="2695" w:type="dxa"/>
          </w:tcPr>
          <w:p w14:paraId="06EDD538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Setaria grisebachii</w:t>
            </w:r>
          </w:p>
        </w:tc>
        <w:tc>
          <w:tcPr>
            <w:tcW w:w="2183" w:type="dxa"/>
          </w:tcPr>
          <w:p w14:paraId="6D1984E1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Grisebach’s bristlegrass</w:t>
            </w:r>
          </w:p>
        </w:tc>
        <w:tc>
          <w:tcPr>
            <w:tcW w:w="6840" w:type="dxa"/>
          </w:tcPr>
          <w:p w14:paraId="070BAD2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Seeds used for food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2</w:t>
            </w:r>
          </w:p>
        </w:tc>
        <w:tc>
          <w:tcPr>
            <w:tcW w:w="1260" w:type="dxa"/>
          </w:tcPr>
          <w:p w14:paraId="65FE0C3A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0 listed</w:t>
            </w:r>
          </w:p>
        </w:tc>
      </w:tr>
      <w:tr w:rsidR="00007DC2" w:rsidRPr="00172C4E" w14:paraId="45843619" w14:textId="77777777" w:rsidTr="00606B5B">
        <w:tc>
          <w:tcPr>
            <w:tcW w:w="2695" w:type="dxa"/>
          </w:tcPr>
          <w:p w14:paraId="3E6A4C71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Sorghastrum nutans</w:t>
            </w:r>
          </w:p>
        </w:tc>
        <w:tc>
          <w:tcPr>
            <w:tcW w:w="2183" w:type="dxa"/>
          </w:tcPr>
          <w:p w14:paraId="0F036B90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Indiangrass</w:t>
            </w:r>
          </w:p>
        </w:tc>
        <w:tc>
          <w:tcPr>
            <w:tcW w:w="6840" w:type="dxa"/>
          </w:tcPr>
          <w:p w14:paraId="114224FE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Seeds used for food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2</w:t>
            </w:r>
          </w:p>
        </w:tc>
        <w:tc>
          <w:tcPr>
            <w:tcW w:w="1260" w:type="dxa"/>
          </w:tcPr>
          <w:p w14:paraId="3191E829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0 listed</w:t>
            </w:r>
          </w:p>
        </w:tc>
      </w:tr>
      <w:tr w:rsidR="00007DC2" w:rsidRPr="00172C4E" w14:paraId="5223E5B6" w14:textId="77777777" w:rsidTr="00606B5B">
        <w:tc>
          <w:tcPr>
            <w:tcW w:w="2695" w:type="dxa"/>
          </w:tcPr>
          <w:p w14:paraId="7C1C48AD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Sporobolus airoides</w:t>
            </w:r>
          </w:p>
        </w:tc>
        <w:tc>
          <w:tcPr>
            <w:tcW w:w="2183" w:type="dxa"/>
          </w:tcPr>
          <w:p w14:paraId="641D0EC1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alkali sacaton</w:t>
            </w:r>
          </w:p>
        </w:tc>
        <w:tc>
          <w:tcPr>
            <w:tcW w:w="6840" w:type="dxa"/>
          </w:tcPr>
          <w:p w14:paraId="49CBF05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 used for food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4</w:t>
            </w:r>
          </w:p>
        </w:tc>
        <w:tc>
          <w:tcPr>
            <w:tcW w:w="1260" w:type="dxa"/>
          </w:tcPr>
          <w:p w14:paraId="2FCFCE23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</w:t>
            </w:r>
          </w:p>
        </w:tc>
      </w:tr>
      <w:tr w:rsidR="00007DC2" w:rsidRPr="00172C4E" w14:paraId="1F313F82" w14:textId="77777777" w:rsidTr="00606B5B">
        <w:tc>
          <w:tcPr>
            <w:tcW w:w="2695" w:type="dxa"/>
          </w:tcPr>
          <w:p w14:paraId="46305E8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 xml:space="preserve">Taraxacum officinale </w:t>
            </w:r>
          </w:p>
        </w:tc>
        <w:tc>
          <w:tcPr>
            <w:tcW w:w="2183" w:type="dxa"/>
          </w:tcPr>
          <w:p w14:paraId="48A6E14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dandelion</w:t>
            </w:r>
          </w:p>
        </w:tc>
        <w:tc>
          <w:tcPr>
            <w:tcW w:w="6840" w:type="dxa"/>
          </w:tcPr>
          <w:p w14:paraId="451CDC72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Roots lightly roasted and used as coffee substitute</w:t>
            </w:r>
          </w:p>
        </w:tc>
        <w:tc>
          <w:tcPr>
            <w:tcW w:w="1260" w:type="dxa"/>
          </w:tcPr>
          <w:p w14:paraId="7F41ED15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80</w:t>
            </w:r>
          </w:p>
        </w:tc>
      </w:tr>
      <w:tr w:rsidR="00007DC2" w:rsidRPr="00172C4E" w14:paraId="3D75E65B" w14:textId="77777777" w:rsidTr="00606B5B">
        <w:tc>
          <w:tcPr>
            <w:tcW w:w="2695" w:type="dxa"/>
          </w:tcPr>
          <w:p w14:paraId="3F5E21E3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Tridens flavus</w:t>
            </w:r>
          </w:p>
        </w:tc>
        <w:tc>
          <w:tcPr>
            <w:tcW w:w="2183" w:type="dxa"/>
          </w:tcPr>
          <w:p w14:paraId="1946DC21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purpletop tridens</w:t>
            </w:r>
          </w:p>
        </w:tc>
        <w:tc>
          <w:tcPr>
            <w:tcW w:w="6840" w:type="dxa"/>
          </w:tcPr>
          <w:p w14:paraId="4E77AF96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Seeds used for food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2</w:t>
            </w:r>
          </w:p>
        </w:tc>
        <w:tc>
          <w:tcPr>
            <w:tcW w:w="1260" w:type="dxa"/>
          </w:tcPr>
          <w:p w14:paraId="6097DFE9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0 listed</w:t>
            </w:r>
          </w:p>
        </w:tc>
      </w:tr>
      <w:tr w:rsidR="00007DC2" w:rsidRPr="00172C4E" w14:paraId="4706CA25" w14:textId="77777777" w:rsidTr="00606B5B">
        <w:tc>
          <w:tcPr>
            <w:tcW w:w="2695" w:type="dxa"/>
          </w:tcPr>
          <w:p w14:paraId="6F12FC6F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Trifolium pratense</w:t>
            </w:r>
          </w:p>
        </w:tc>
        <w:tc>
          <w:tcPr>
            <w:tcW w:w="2183" w:type="dxa"/>
          </w:tcPr>
          <w:p w14:paraId="466B2430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red clover</w:t>
            </w:r>
          </w:p>
        </w:tc>
        <w:tc>
          <w:tcPr>
            <w:tcW w:w="6840" w:type="dxa"/>
          </w:tcPr>
          <w:p w14:paraId="175814A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Tea from flowers used in tea mixtures (Moerman)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3, 4</w:t>
            </w:r>
          </w:p>
        </w:tc>
        <w:tc>
          <w:tcPr>
            <w:tcW w:w="1260" w:type="dxa"/>
          </w:tcPr>
          <w:p w14:paraId="291C8AD5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11</w:t>
            </w:r>
          </w:p>
        </w:tc>
      </w:tr>
      <w:tr w:rsidR="00007DC2" w:rsidRPr="00172C4E" w14:paraId="559FBC26" w14:textId="77777777" w:rsidTr="00606B5B">
        <w:tc>
          <w:tcPr>
            <w:tcW w:w="2695" w:type="dxa"/>
          </w:tcPr>
          <w:p w14:paraId="6A85D331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 xml:space="preserve">Tripsacum dactyloides </w:t>
            </w:r>
          </w:p>
        </w:tc>
        <w:tc>
          <w:tcPr>
            <w:tcW w:w="2183" w:type="dxa"/>
          </w:tcPr>
          <w:p w14:paraId="2B03F244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eastern gamagrass</w:t>
            </w:r>
          </w:p>
        </w:tc>
        <w:tc>
          <w:tcPr>
            <w:tcW w:w="6840" w:type="dxa"/>
          </w:tcPr>
          <w:p w14:paraId="5171F10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Seeds used for food</w:t>
            </w:r>
            <w:r w:rsidRPr="00172C4E">
              <w:rPr>
                <w:rFonts w:ascii="Times New Roman" w:hAnsi="Times New Roman"/>
                <w:vertAlign w:val="superscript"/>
                <w:lang w:bidi="ar-SA"/>
              </w:rPr>
              <w:t>2</w:t>
            </w:r>
          </w:p>
        </w:tc>
        <w:tc>
          <w:tcPr>
            <w:tcW w:w="1260" w:type="dxa"/>
          </w:tcPr>
          <w:p w14:paraId="1B383040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3</w:t>
            </w:r>
          </w:p>
        </w:tc>
      </w:tr>
      <w:tr w:rsidR="00007DC2" w:rsidRPr="00172C4E" w14:paraId="735F626B" w14:textId="77777777" w:rsidTr="00606B5B">
        <w:tc>
          <w:tcPr>
            <w:tcW w:w="2695" w:type="dxa"/>
          </w:tcPr>
          <w:p w14:paraId="6C01E0C8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Scientific name</w:t>
            </w:r>
          </w:p>
        </w:tc>
        <w:tc>
          <w:tcPr>
            <w:tcW w:w="2183" w:type="dxa"/>
          </w:tcPr>
          <w:p w14:paraId="1F1956D6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Common name</w:t>
            </w:r>
          </w:p>
        </w:tc>
        <w:tc>
          <w:tcPr>
            <w:tcW w:w="6840" w:type="dxa"/>
          </w:tcPr>
          <w:p w14:paraId="2A252516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Most common use</w:t>
            </w:r>
          </w:p>
        </w:tc>
        <w:tc>
          <w:tcPr>
            <w:tcW w:w="1260" w:type="dxa"/>
          </w:tcPr>
          <w:p w14:paraId="6E0C928F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b/>
                <w:lang w:bidi="ar-SA"/>
              </w:rPr>
              <w:t>No. of uses</w:t>
            </w:r>
          </w:p>
        </w:tc>
      </w:tr>
      <w:tr w:rsidR="00007DC2" w:rsidRPr="00172C4E" w14:paraId="609231D0" w14:textId="77777777" w:rsidTr="00606B5B">
        <w:tc>
          <w:tcPr>
            <w:tcW w:w="2695" w:type="dxa"/>
          </w:tcPr>
          <w:p w14:paraId="2D4FA76C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Urtica dioica</w:t>
            </w:r>
          </w:p>
        </w:tc>
        <w:tc>
          <w:tcPr>
            <w:tcW w:w="2183" w:type="dxa"/>
          </w:tcPr>
          <w:p w14:paraId="63D69A25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nettle</w:t>
            </w:r>
          </w:p>
        </w:tc>
        <w:tc>
          <w:tcPr>
            <w:tcW w:w="6840" w:type="dxa"/>
          </w:tcPr>
          <w:p w14:paraId="3AE47B52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Leaves cooked and eaten as greens</w:t>
            </w:r>
          </w:p>
        </w:tc>
        <w:tc>
          <w:tcPr>
            <w:tcW w:w="1260" w:type="dxa"/>
          </w:tcPr>
          <w:p w14:paraId="6A5BD89F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146</w:t>
            </w:r>
          </w:p>
        </w:tc>
      </w:tr>
      <w:tr w:rsidR="00007DC2" w:rsidRPr="00172C4E" w14:paraId="5A0E7653" w14:textId="77777777" w:rsidTr="00606B5B">
        <w:tc>
          <w:tcPr>
            <w:tcW w:w="2695" w:type="dxa"/>
          </w:tcPr>
          <w:p w14:paraId="638DE189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i/>
                <w:lang w:bidi="ar-SA"/>
              </w:rPr>
            </w:pPr>
            <w:r w:rsidRPr="00172C4E">
              <w:rPr>
                <w:rFonts w:ascii="Times New Roman" w:hAnsi="Times New Roman"/>
                <w:i/>
                <w:lang w:bidi="ar-SA"/>
              </w:rPr>
              <w:t>Yucca glauca</w:t>
            </w:r>
          </w:p>
        </w:tc>
        <w:tc>
          <w:tcPr>
            <w:tcW w:w="2183" w:type="dxa"/>
          </w:tcPr>
          <w:p w14:paraId="551230F7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soapweed yucca</w:t>
            </w:r>
          </w:p>
        </w:tc>
        <w:tc>
          <w:tcPr>
            <w:tcW w:w="6840" w:type="dxa"/>
          </w:tcPr>
          <w:p w14:paraId="35ED58A9" w14:textId="77777777" w:rsidR="00007DC2" w:rsidRPr="00172C4E" w:rsidRDefault="00007DC2" w:rsidP="00606B5B">
            <w:pPr>
              <w:spacing w:after="0" w:line="480" w:lineRule="auto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Seed pods used for food</w:t>
            </w:r>
          </w:p>
        </w:tc>
        <w:tc>
          <w:tcPr>
            <w:tcW w:w="1260" w:type="dxa"/>
          </w:tcPr>
          <w:p w14:paraId="6D6F1891" w14:textId="77777777" w:rsidR="00007DC2" w:rsidRPr="00172C4E" w:rsidRDefault="00007DC2" w:rsidP="00606B5B">
            <w:pPr>
              <w:spacing w:after="0" w:line="480" w:lineRule="auto"/>
              <w:jc w:val="right"/>
              <w:rPr>
                <w:rFonts w:ascii="Times New Roman" w:hAnsi="Times New Roman"/>
                <w:lang w:bidi="ar-SA"/>
              </w:rPr>
            </w:pPr>
            <w:r w:rsidRPr="00172C4E">
              <w:rPr>
                <w:rFonts w:ascii="Times New Roman" w:hAnsi="Times New Roman"/>
                <w:lang w:bidi="ar-SA"/>
              </w:rPr>
              <w:t>81</w:t>
            </w:r>
          </w:p>
        </w:tc>
      </w:tr>
    </w:tbl>
    <w:p w14:paraId="77DE2D88" w14:textId="77777777" w:rsidR="00007DC2" w:rsidRPr="00BE01A7" w:rsidRDefault="00007DC2" w:rsidP="00007DC2">
      <w:pPr>
        <w:spacing w:after="0" w:line="240" w:lineRule="auto"/>
        <w:rPr>
          <w:rFonts w:ascii="Times New Roman" w:eastAsia="Calibri" w:hAnsi="Times New Roman"/>
          <w:lang w:bidi="ar-SA"/>
        </w:rPr>
      </w:pPr>
      <w:r w:rsidRPr="00BE01A7">
        <w:rPr>
          <w:rFonts w:ascii="Times New Roman" w:eastAsia="Calibri" w:hAnsi="Times New Roman"/>
          <w:vertAlign w:val="superscript"/>
          <w:lang w:bidi="ar-SA"/>
        </w:rPr>
        <w:t>1</w:t>
      </w:r>
      <w:r>
        <w:rPr>
          <w:rFonts w:ascii="Times New Roman" w:eastAsia="Calibri" w:hAnsi="Times New Roman"/>
          <w:lang w:bidi="ar-SA"/>
        </w:rPr>
        <w:t>It is unlikely</w:t>
      </w:r>
      <w:r w:rsidRPr="00BE01A7">
        <w:rPr>
          <w:rFonts w:ascii="Times New Roman" w:eastAsia="Calibri" w:hAnsi="Times New Roman"/>
          <w:lang w:bidi="ar-SA"/>
        </w:rPr>
        <w:t xml:space="preserve"> that Native Americans distinguished the species we collected from other species in the genus with respect to food uses.</w:t>
      </w:r>
    </w:p>
    <w:p w14:paraId="2185C361" w14:textId="77777777" w:rsidR="00007DC2" w:rsidRPr="00BE01A7" w:rsidRDefault="00007DC2" w:rsidP="00007DC2">
      <w:pPr>
        <w:spacing w:after="0" w:line="240" w:lineRule="auto"/>
        <w:rPr>
          <w:rFonts w:ascii="Times New Roman" w:eastAsia="Calibri" w:hAnsi="Times New Roman"/>
          <w:lang w:bidi="ar-SA"/>
        </w:rPr>
      </w:pPr>
      <w:r w:rsidRPr="00BE01A7">
        <w:rPr>
          <w:rFonts w:ascii="Times New Roman" w:eastAsia="Calibri" w:hAnsi="Times New Roman"/>
          <w:vertAlign w:val="superscript"/>
          <w:lang w:bidi="ar-SA"/>
        </w:rPr>
        <w:t>2</w:t>
      </w:r>
      <w:r w:rsidRPr="00BE01A7">
        <w:rPr>
          <w:rFonts w:ascii="Times New Roman" w:eastAsia="Calibri" w:hAnsi="Times New Roman"/>
          <w:lang w:bidi="ar-SA"/>
        </w:rPr>
        <w:t>Grass seeds are all assumed to have been used for food as all seem to have been collected if found in large quantities.</w:t>
      </w:r>
    </w:p>
    <w:p w14:paraId="23A51537" w14:textId="77777777" w:rsidR="00007DC2" w:rsidRPr="00BE01A7" w:rsidRDefault="00007DC2" w:rsidP="00007DC2">
      <w:pPr>
        <w:spacing w:after="0" w:line="240" w:lineRule="auto"/>
        <w:rPr>
          <w:rFonts w:ascii="Times New Roman" w:eastAsia="Calibri" w:hAnsi="Times New Roman"/>
          <w:lang w:bidi="ar-SA"/>
        </w:rPr>
      </w:pPr>
      <w:r w:rsidRPr="00BE01A7">
        <w:rPr>
          <w:rFonts w:ascii="Times New Roman" w:eastAsia="Calibri" w:hAnsi="Times New Roman"/>
          <w:vertAlign w:val="superscript"/>
          <w:lang w:bidi="ar-SA"/>
        </w:rPr>
        <w:t>3</w:t>
      </w:r>
      <w:r w:rsidRPr="00BE01A7">
        <w:rPr>
          <w:rFonts w:ascii="Times New Roman" w:eastAsia="Calibri" w:hAnsi="Times New Roman"/>
          <w:lang w:bidi="ar-SA"/>
        </w:rPr>
        <w:t>If no food uses were found in the Medicinal database, other sources were referenced as indicated, or a common medicinal use was indicated</w:t>
      </w:r>
      <w:r>
        <w:rPr>
          <w:rFonts w:ascii="Times New Roman" w:eastAsia="Calibri" w:hAnsi="Times New Roman"/>
          <w:lang w:bidi="ar-SA"/>
        </w:rPr>
        <w:t>.</w:t>
      </w:r>
    </w:p>
    <w:p w14:paraId="0F2BA292" w14:textId="77777777" w:rsidR="008904CC" w:rsidRDefault="00007DC2" w:rsidP="00007DC2">
      <w:pPr>
        <w:spacing w:after="0" w:line="240" w:lineRule="auto"/>
      </w:pPr>
      <w:r w:rsidRPr="00BE01A7">
        <w:rPr>
          <w:rFonts w:ascii="Times New Roman" w:eastAsia="Calibri" w:hAnsi="Times New Roman"/>
          <w:vertAlign w:val="superscript"/>
          <w:lang w:bidi="ar-SA"/>
        </w:rPr>
        <w:t>4</w:t>
      </w:r>
      <w:r w:rsidRPr="00BE01A7">
        <w:rPr>
          <w:rFonts w:ascii="Times New Roman" w:eastAsia="Calibri" w:hAnsi="Times New Roman"/>
          <w:lang w:bidi="ar-SA"/>
        </w:rPr>
        <w:t xml:space="preserve">If the number of uses recorded in the Medicinal database was fewer than 10, then Moerman’s </w:t>
      </w:r>
      <w:r>
        <w:rPr>
          <w:rFonts w:ascii="Times New Roman" w:eastAsia="Calibri" w:hAnsi="Times New Roman"/>
          <w:lang w:bidi="ar-SA"/>
        </w:rPr>
        <w:t xml:space="preserve">(2013) </w:t>
      </w:r>
      <w:r w:rsidRPr="00BE01A7">
        <w:rPr>
          <w:rFonts w:ascii="Times New Roman" w:eastAsia="Calibri" w:hAnsi="Times New Roman"/>
          <w:lang w:bidi="ar-SA"/>
        </w:rPr>
        <w:t>database was also considered, and total number of unique uses fr</w:t>
      </w:r>
      <w:r>
        <w:rPr>
          <w:rFonts w:ascii="Times New Roman" w:eastAsia="Calibri" w:hAnsi="Times New Roman"/>
          <w:lang w:bidi="ar-SA"/>
        </w:rPr>
        <w:t>om both databases was combined.</w:t>
      </w:r>
    </w:p>
    <w:sectPr w:rsidR="008904CC" w:rsidSect="00007D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C2"/>
    <w:rsid w:val="00007DC2"/>
    <w:rsid w:val="003E2C94"/>
    <w:rsid w:val="009C4672"/>
    <w:rsid w:val="00C85A9B"/>
    <w:rsid w:val="00D26CD4"/>
    <w:rsid w:val="00D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2FF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7DC2"/>
    <w:pPr>
      <w:spacing w:after="200" w:line="252" w:lineRule="auto"/>
    </w:pPr>
    <w:rPr>
      <w:rFonts w:ascii="Cambria" w:eastAsia="Times New Roman" w:hAnsi="Cambria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07DC2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0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4499</Characters>
  <Application>Microsoft Macintosh Word</Application>
  <DocSecurity>0</DocSecurity>
  <Lines>37</Lines>
  <Paragraphs>10</Paragraphs>
  <ScaleCrop>false</ScaleCrop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Gillreath-Brown</dc:creator>
  <cp:keywords/>
  <dc:description/>
  <cp:lastModifiedBy>Andrew Gillreath-Brown</cp:lastModifiedBy>
  <cp:revision>2</cp:revision>
  <dcterms:created xsi:type="dcterms:W3CDTF">2018-09-14T04:25:00Z</dcterms:created>
  <dcterms:modified xsi:type="dcterms:W3CDTF">2018-10-03T20:29:00Z</dcterms:modified>
</cp:coreProperties>
</file>